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736744-О/2024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Пуляевой Нины Петровны на нарушение ее конституционных прав статьей 1901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Н.П.Пуляевой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Н.П.Пуляева оспаривает конституционность применения в деле с ее участием статьи 1901 Жилищного кодекса Российской Федерации, закрепляющей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 Как следует из представленных материалов, решением суда общей юрисдикции, оставленным без изменения определением суда апелляционной инстанции, Н.П.Пуляевой отказано во взыскании с муниципального образования денежных средств, необходимых для проведения капитального ремонта жилого дома. В передаче кассационной жалобы Н.П.Пуляевой на 2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статья 1901 Жилищного кодекса Российской Федерации противоречит статье 19 Конституции Российской Федерации, поскольку она ставит в неравное положение граждан в зависимости от того, включен ли дом, в котором они приватизировали жилое помещение, в перспективный и (или) годовой план капитального ремонта жилищного фонда.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Определяя в Законе Российской Федерации от 4 июля 1991 года № 1541-I «О приватизации жилищного фонда Российской Федерации» основные принципы осуществления приватизации государственного и муниципального жилищного фонда социального использования на территории Российской Федерации, федеральный законодатель, руководствуясь принципами социального государства и поддержания доверия граждан к действиям публичной власти, в целях обеспечения дополнительных гарантий права на приватизацию для граждан, занимающих жилые помещения в домах, требующих капитального ремонта, предусмотрел сохранение за бывшим наймодателем обязанности производить капитальный ремонт дома в соответствии с нормами содержания, эксплуатации и ремонта жилищного фонда (статья 16) (Определение Конституционного Суда Российской Федерации от 1 марта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Пуляевой Нины Петровны,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