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686367-П/2023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Бородина Юрия Сергеевича на нарушение его конституционных прав пунктами 2 и 4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Ю.С.Бородина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Ю.С.Бородин оспаривает конституционность пунктов 2 и 4 статьи 12 «Порядок осуществления страхового возмещения причиненного потерпевшему вреда» Федерального закона от 25 апреля 2002 года № 40-ФЗ «Об обязательном страховании гражданской ответственности владельцев транспортных средств», предусматривающих, в частности, возмещение утраченного потерпевшим в связи с причинением вреда его здоровью в результате дорожно-транспортного происшествия заработка (дохода) в размере превышения суммы такого заработка (дохода) над величиной осуществленной потерпевшему в соответствии с пунктами 2 и 3 данной статьи страховой выплаты. 2 Как следует из представленных материалов, решением суда общей юрисдикции, с которым согласились вышестоящие суды, частично удовлетворен иск Ю.С.Бородина к Российскому союзу автостраховщиков о взыскании компенсационной выплаты в связи с причинением вреда здоровью истца в дорожно-транспортном происшествии. Суд пришел к выводу о взыскании в пользу Ю.С.Бородина компенсационной выплаты – рассчитанной с учетом выплаченного ему компенсационного возмещения, определенного в соответствии с Правилами расчета суммы страхового возмещения при причинении вреда здоровью потерпевшего, утвержденными Постановлением Правительства Российской Федерации от 15 ноября 2012 года № 1164, – в виде разницы между утраченным заработком и общей суммой страхового возмещения за причинение вреда здоровью. По мнению Ю.С.Бородина, оспариваемые нормы противоречат статьям 15 (части 1 и 2), 19 (часть 1) и 55 (часть 2) Конституции Российской Федерации, поскольку в силу присущей им неопределенности препятствуют полному возмещению вреда, причиненного здоровью, включая выплату страхового возмещения в размере утраченного заработка сверх выплаченного ранее страхового возмещения, определенного по нормативу.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31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Бородина Юрия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