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714698-П/2023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Лялина Станислава Викторовича на нарушение его конституционных прав пунктами 2 и 5 статьи 1398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С.В.Лялина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С.В.Лялин оспаривает конституционность пункта 2 статьи 1398 ГК Российской Федерации об оспаривании патента на изобретение, полезную модель или промышленный образец и пункта 5 той же статьи об аннулировании патента на изобретение, полезную модель или промышленный образец, признанного недействительным полностью или частично, с даты подачи заявки на патент. Как следует из представленных материалов, решением арбитражного суда, оставленным без изменения постановлением суда апелляционной инстанции, отказано в удовлетворении требования С.В.Лялина о взыскании 2 компенсации за нарушение исключительного права на изобретение. Суды указали, что патент на это изобретение в соответствии с решением Роспатента признан недействительным полностью и аннулирован с даты подачи заявки на патент. Суды сослались, среди прочего, на разъяснения Пленума Верховного Суда Российской Федерации, в соответствии с которыми не могут быть признаны нарушением прав лица, которому был выдан патент, действия иных лиц по использованию изобретения, полезной модели или промышленного образца, патент на которые признан впоследствии недействительным (пункт 139 постановления от 23 апреля 2019 года № 10 «О применении части четвертой Гражданского кодекса Российской Федерации»). В передаче кассационной жалобы на данные судебные акты и постановление Суда по интеллектуальным правам, которым они оставлены без изменения, для рассмотрения в судебном заседании Судебной коллегии по экономическим спорам Верховного Суда Российской Федерации было отказано. По мнению заявителя, оспариваемые положения статьи 1398 ГК Российской Федерации по смыслу, придаваемому им правоприменительной практикой, противоречат статьям 44 (часть 1) и 46 (часть 1) Конституции Российской Федерации. С.В.Лялин отмечает, что пункт 2 этой статьи позволяет неограниченное количество раз недобросовестно оспаривать патент на объект промышленной собственности в течение всего срока его действия и по истечении этого срока, а пункт 5 той же статьи используется в качестве способа избежать ответственности за нарушение исключительного права в период действия патента. Кроме того, в жалобе указано, что патент может быть оспорен по формальным основаниям после взыскания компенсации за нарушение исключительного права, которую истец обязан будет в связи с этим вернуть. С учетом приведенной позиции С.В.Лялин просит обязать законодателя закрепить в пункте 2 статьи 1398 ГК Российской Федерации срок на оспаривание патента на объект промышленной собственности, а также изложить пункт 5 этой статьи в предложенной им редакции.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Лялина Станислава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