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Кольчуриной Юлии Дмитриевны на нарушение ее конституционных прав рядом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Ю.Д.Кольчуриной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Ю.Д.Кольчурина, с которой взыскана задолженность по оплате электрической энергии,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а также части первой Гражданского кодекса Российской Федерации, Жилищного кодекса Российской Федерации, Федерального закона от 30 ноября 1994 года № 52-ФЗ «О введении в действие части первой Гражданского кодекса Российской Федерации» и Федерального закона от 29 декабря 2004 года № 189-ФЗ «О введении в действие Жилищного кодекса Российской Федерации». 2 По мнению заявительницы,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Ю.Д.Кольчурина полагает, что иные оспариваемые федеральные законы, примененные судами, были приняты депутатами Государственной Думы и сенаторами Российской Федерации, не имевшими полномочий осуществлять законодательную власть, а потому данные нормативные акты противоречат статьям 4 (часть 2), 15 (часть 1) и 105 (часть 1) Конституции Российской Федерации. Кроме того, Ю.Д.Кольчурина считает, что Постановление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опубликовано с нарушением срока, установленного пунктом 2 Указа Президента Российской Федерации от 23 мая 1996 года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а потому не подлежит применению на территории Российской Федерации в соответствии со статьей 15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Кольчуриной Юлии Дмитриевны,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