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Г.Н. на нарушение ее конституционных прав и конституционных прав ее подопечного – недееспособного гражданина Г.В. частью первой статьи 151 и статьей 1069 Гражданского кодекса Российской Федерации, а также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Г.Н.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Г.Н., действующая в своих интересах, а также в интересах подопечного – недееспособного гражданина Г.В., оспаривает конституционность части первой статьи 151 «Компенсация морального вреда» и статьи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Федерации, а также статьи 125 «Судебный порядок рассмотрения жалоб» УПК Российской Федерации. Решением суда общей юрисдикции, помимо прочего, отказано в удовлетворении требования Г.Н., действовавшей в своих интересах и в 2 интересах недееспособного Г.В., о взыскании компенсации морального вреда, причиненного в результате вынесения следователем постановления о прекращении уголовного дела, которое по итогам его обжалования заявительницей в порядке статьи 125 УПК Российской Федерации признано незаконным. Данное судебное решение в части отказа во взыскании компенсации морального вреда оставлено без изменения судом апелляционной инстанции и кассационным судом общей юрисдикции. Определением судьи Верховного Суда Российской Федерации отказано в передаче кассационной жалобы Г.Н. для рассмотрения в судебном заседании суда кассационной инстанции. По мнению заявительницы, оспариваемые нормы не соответствуют статьям 2, 17, 18, 45, 46, 53 и 55 (часть 1) Конституции Российской Федерации, поскольку по смыслу, придаваемому им правоприменительной практикой, они позволяют произвольно отказывать во взыскании в пользу потерпевшего и его опекуна компенсации морального вреда, причиненного им в результате вынесения следователем постановления о прекращении уголовного дела, впоследствии признанного судом незаконным.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части первой статьи 151 ГК Российской Федерации общий принцип компенсации морального вреда, причиненного действиями, нарушающими личные неимущественные права гражданина либо посягающими на принадлежащие ему нематериальные блага, законодатель не установил каких-либо ограничений в отношении действий, которые могут рассматриваться как основание для такой компенсации (Постановление Конституционного Суда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Г.Н.,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