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566027-П/2021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Ткача Антона Сергеевича на нарушение его конституционных прав статьей 27.12 и частью 2 статьи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А.С.Ткача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А.С.Ткач оспаривает конституционность статьи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и части 2 статьи 30.7 «Решение по жалобе на постановление по делу об административном правонарушении» КоАП Российской Федерации. Как следует из представленных материалов, постановлением судьи Барнаульского гарнизонного военного суда, оставленным без изменения судами вышестоящих инстанций, в том числе Верховным Судом Российской 2 Федерации, А.С.Ткач был признан виновным в совершении административного правонарушения, предусмотренного частью 3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По мнению заявителя, оспариваемые законоположения не соответствуют статьям 45, 46, 48, 50 (часть 2) и 51 Конституции Российской Федерации, поскольку не содержат положений об обязательном разъяснении должностными лицами подозреваемому в совершении административного правонарушения лицу права не свидетельствовать против себя, а также не предусматривают обязанности отражения доводов лица, привлекаемого к административной ответственности, в решении по результатам рассмотрения жалобы на постановление по делу об административном правонарушении.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статьи 27.12 КоАП Российской Федерации, при отстранении от управления транспортным средством и направлении на медицинское освидетельствование лицо, подозреваемое в совершении административного правонарушения, не делает никаких заявлений о своей виновности и не обязывается представлять какие-либо объяснения и доказательства, подлежащие протоколированию. Отсутствие в ней упоминания об обязанности должностных лиц разъяснять гражданину право не свидетельствовать против себя самого не может рассматриваться как обстоятельство, указывающее на неконституционность названной нормы. Статья 51 (часть 1) Конституции Российской Федерации, закрепляющая данное право, имеет прямое действие и в полной мере распространяется на административно-процессуальное законодательство. Каких-либо препятствий в реализации указанного конституционного положения лицами, в отношении которых составлен протокол об административном правонарушении, оспариваемое законоположение не создает. 3 Что же касается оспариваемой заявителем части 2 статьи 30.7 КоАП Российской Федерации, то она закрепляет требования к содержанию решений по результатам рассмотрения жалобы на постановление по делу об административном правонарушении и, в частности, обязывает мотивировать решение по делу и указывать все обстоятельства, установленные при его рассмотрении. Тем самым названная норма гарантирует права участников производства по делам об административных правонарушениях и выполнение задач данного производства (статья 24.1 КоАП Российской Федерации), а потому не может рассматриваться как нарушающая конституционные права граждан (определения Конституционного Суда Российской Федерации от 29 мая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Ткача Антона Сергеевича,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