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642987-П/2022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Фурашова Олега Владимировича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О.В.Фурашова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Судебными решениями на основании статьи 125 УПК Российской Федерации гражданину О.В.Фурашову отказано в удовлетворении жалоб на постановления об отказе в возбуждении уголовного дела, вынесенные по его заявлениям о преступлениях. Заявитель утверждает, что часть первая статьи 125 «Судебный порядок рассмотрения жалоб» УПК Российской Федерации не содержит гарантий судебной защиты граждан при проведении проверки по сообщению о преступлении в части выбора оснований отказа в возбуждении уголовного дела, всесторонней и объективной оценки каждого из доказательств, имеющихся в 2 материалах проверки, а потому нарушает права, гарантированные статьями 18, 19 (часть 1) и 46 (части 1 и 2)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Фурашова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