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719857-О/2023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Александра Ришатовича на нарушение его конституционных прав положениями статьи 2 Федерального закона «О санитарно-эпидемиологическом благополучии населения», а также статей 4 и 7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А.Р.Плотникова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А.Р.Плотников оспаривает конституционность пункта 2 статьи 2 Федерального закона от 30 марта 1999 года № 52-ФЗ «О санитарно- эпидемиологическом благополучии населения», в соответствии с положением которого 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 эпидемиологического благополучия населения за счет собственных средств. 2 Также в жалобе оспаривается конституционность следующих положений Закона Российской Федерации от 7 февраля 1992 года № 2300-I «О защите прав потребителей»: пункта 5 статьи 4, согласно которому, 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требованиям; статьи 7, в соответствии с которой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потребителя;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 (пункт 1); изготовитель (исполнитель) обязан обеспечивать безопасность товара (работы) в течение установленного срока службы или срока годности товара (работы) (пункт 2). Как следует из представленных материалов, решением суда, оставленным без изменения вышестоящими судами, отказано в удовлетворении искового заявления А.Р.Плотникова к ООО «Торговая Галерея» о признании недействительным договора пользования туалетом, взыскании суммы, уплаченной по данному договору, и компенсации морального вреда.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этого суда. По мнению заявителя, оспариваемые законоположения не соответствуют статьям 2, 7 (часть 2) и 41 (части 1 и 2) Конституции Российской Федерации в той мере, в какой ими допускается возможность взимания организациями торговли площадью более 1 000 кв.м платы с граждан за пользование туалетами, а также не устанавливается обязанность указанных организаций 3 обеспечить гражданам возможность пользоваться туалетом без взимания 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Александра Ришатовича,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