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Наумова Вячеслава Анатольевича на нарушение его конституционных прав рядом нормативных положений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В.А.Наумова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В.А.Наумов оспаривает конституционность статей 12, 15, 167–169, 178–180, 333, пункта 1 статьи 407, пункта 1 статьи 408, пункта 1 статьи 421, пункта 1 статьи 422, статьи 426, пункта 4 статьи 931, статьи 938, пункта 1 статьи 1064 ГК Российской Федерации, статей 1, 3, 12, 121, пункта 4 статьи 141, пунктов 3 и 6 статьи 161 Федерального закона от 25 апреля 2002 года № 40-ФЗ «Об обязательном страховании гражданской ответственности владельцев транспортных средств» и статьи 32 Закона Российской Федерации от 27 ноября 1992 года № 4015-I «Об организации страхового дела в Российской Федерации». Кроме того, заявитель оспаривает конституционность положений Банка России от 19 сентября 2014 года № 2 431-П «О правилах обязательного страхования гражданской ответственности владельцев транспортных средств» и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Приведенные в жалобе В.А.Наумова доводы свидетельствуют о том, что, формально оспаривая конституционность перечисленных в ней законоположений, он фактически выражает несогласие с имевшими место, по его мнению, нарушениями судами норм материального и процессуального права при рассмотрении дела с его участием, с отдельными процессуальными действиями судов, в том числе оценкой ими доказательств и выбором подлежащих применению при рассмотрении этого дела норм права. Тем 3 самым заявитель, по существу, предлагает дать оценку правомерности принятых по делу с его участием судебных постановлений, что требует установления фактических обстоятельств и не входит в компетенцию Конституционного Суда Российской Федерации, закрепленную в статье 125 Конституции Российской Федерации и статье 3 Федерального конституционного закона «О Конституционном Суде Российской Федерации». Что касается оспариваемых положений Банка России, то проверка их конституционности также не относится к полномочиям Конституционного Суда Российской Федерации.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Наумова Вячеслава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