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563767-П/2021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Рыбакина Сергея Владимировича на нарушение его конституционных прав нормами Положения об особенностях порядка исчисления средней заработной 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С.В.Рыбакина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С.В.Рыбакин просит проверить конституционность следующих норм Положения об особенностях порядка исчисления средней заработной платы (утверждено Постановлением Правительства Российской Федерации от 24 декабря 2007 года № 922): подпунктов «а», «и», «к» и «н» пункта 2, согласно которым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выплат, в частности заработная плата; надбавки и доплаты к тарифным ставкам, окладам (должностным окладам); премии и вознаграждения, предусмотренные системой оплаты труда; 2 пункта 4, согласно которому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плата; пункта 15, предусматривающего порядок учета при определении среднего заработка премий и вознаграждений; пункта 18, закрепляющего, что во всех случаях средний месячный заработок работника, отработавшего полностью в расчетный период норму рабочего времени и выполнившего нормы труда (трудовые обязанности), не может быть менее установленного федеральным законом минимального размера оплаты труда. Заявитель, в 2009 году уволенный со службы в органах внутренних дел по основанию, закрепленному пунктом «з» части седьмой статьи 19 Закона Российской Федерации от 18 апреля 1991 года № 1026-I «О милиции» (по ограниченному состоянию здоровья – на основании заключения военно- 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службе), и в дальнейшем признанный инвалидом вследствие военной травмы, нарушение своих конституционных прав усматривает в том, что данное Положение не было применено судом при рассмотрении его требования об установлении размера утраченного дохода для целей пенсионного обеспечения и получения иных социальных выплат, в связи с чем размер утраченного дохода был определен неверно – без учета премий и выплаченных после увольнения денежных сумм.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3 Федерального конституционного закона «О Конституционном Суде Российской Федерации» заявитель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Между тем приложенными к жалобе копиями судебных постановлений применение каких-либо норм Положения об особенностях порядка исчисления средней заработной платы формально не подтверждено. Фактически заявитель настаивает на применении данного Положения, предназначенного для расчета среднего заработка в случаях, предусмотренных Трудовым кодексом Российской Федерации (статья 139 названного Кодекса), при определении размера утраченного им дохода в связи с увольнением со службы из органов внутренних дел. Однако разрешение этого вопроса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