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731609-О/2023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Ускорцева Александра Владимировича на нарушение его конституционных прав пунктами 1 и 2 статьи 83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А.В.Ускорцева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А.В.Ускорцев оспаривает конституционность пунктов 1 и 2 статьи 83 «Взыскание алиментов на несовершеннолетних детей в твердой денежной сумме» Семейного кодекса Российской Федерации. Из представленных материалов следует, что апелляционным определением изменено решение суда общей юрисдикции и принято новое решение о взыскании с А.В.Ускорцева алиментов на несовершеннолетних детей в размере половины прожиточного минимума для детей, установленного в субъекте Российской Федерации, ежемесячно (на каждого 2 ребенка). Суд апелляционной инстанции указал на отсутствие обстоятельств, объективно препятствующих взысканию алиментов в этом размере. В передаче кассационной жалобы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в частности ее статьям 17 (часть 3) и 20 (часть 1), поскольку они позволяют определять размер алиментов, взыскиваемых в твердой денежной сумме, без учета суммы, остающейся после уплаты алиментов у плательщика, даже если она менее прожиточного минимума.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в основе правового регулирования принудительного исполнения родителями обязанности содержать своих несовершеннолетних детей лежит требование о необходимости обеспечения баланса интересов обеих сторон алиментных отношений (постановления от 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Ускорцева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