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568504-П/2021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Карпушина Виталия Сергеевича на нарушение его конституционных прав частью 1 статьи 25.1 и частью 3 статьи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В.С.Карпушина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В.С.Карпушин оспаривает конституционность следующих положений Кодекса Российской Федерации об административных правонарушениях: части 1 статьи 25.1, в соответствии с которой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2 пользоваться юридической помощью защитника, а также иными процессуальными правами в соответствии с данным Кодексом; части 3 статьи 28.2, в силу которой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данным Кодексом, о чем делается запись в протоколе. Как следует из представленных материалов, постановлением мирового судьи, оставленным без изменения судами вышестоящих инстанций, в том числе Верховным Судом Российской Федерации, В.С.Карпушин был признан виновным в совершении административного правонарушения, предусмотренного статьей 19.12 КоАП Российской Федерации. Заявитель, не соглашаясь с привлечением его к административной ответственности, указывает на допущенные процессуальные нарушения при рассмотрении дела об административном правонарушении. В связи с данными обстоятельствами он просит признать оспариваемые нормы Кодекса Российской Федерации об административных правонарушениях не соответствующими статьям 18, 19 (часть 1), 45, 46 и 51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часть 1 статьи 25.1 КоАП Российской Федерации, закрепляющая такие процессуальные гарантии прав лица, в отношении которого ведется производство по делу об административном правонарушении, как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названным Кодексом, сама по себе не может нарушать конституционные права заявителя. 3 Что касается части 3 статьи 28.2 КоАП Российской Федерации, устанавливающей правило о разъяснении участникам производства по делу об административном правонарушении их прав и обязанностей, предусмотренных данным Кодексом, и внесении записи об этом в протокол, то она по своему содержанию направлена на создание надлежащего процессуального механизма защиты прав лица, в отношении которого ведется производство по делу об административном правонарушении (определения Конституционного Суда Российской Федерации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Карпушина Виталия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