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658453-П/2022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Ивкиной Натальи Валерьевны на нарушение ее конституционных прав пунктом 1 статьи 179 и пунктом 2 статьи 181 Гражданского кодекса Российской Федерации во взаимосвязи с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Н.В.Ивкиной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Н.В.Ивкина, которой отказано в удовлетворении исковых требований о признании недействительным договора дарения доли в праве собственности на квартиру, применении последствий недействительности сделки, оспаривает конституционность следующих положений Гражданского кодекса Российской Федерации: пункта 1 статьи 179 о том, что сделка, совершенная под влиянием насилия или угрозы, может быть признана судом недействительной по иску потерпевшего; пункта 2 статьи 181, согласно которому срок исковой давности по требованию о признании оспоримой сделки недействительной и о 2 применении последствий ее недействительности составляет один год; течение срока исковой давности по указанному требованию начинается со дня прекращения насилия или угрозы, под влиянием которых была совершена сделка (пункт 1 статьи 179), либо со дня, когда истец узнал или должен был узнать об иных обстоятельствах, являющихся основанием для признания сделки недействительной. Указанные законоположения оспариваются заявительницей во взаимосвязи с частью второй статьи 61 ГПК Российской Федерации, предусматривающей, что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данным Кодексом. Как следует из представленных материалов, отказывая в удовлетворении иска, суд первой инстанции, с которым согласились вышестоящие суды, исходил в том числе из отсутствия доказательств, подтверждающих совершение оспариваемой сделки под влиянием насилия или угрозы со стороны ответчика, а также указал на пропуск Н.В.Ивкиной срока исковой давности, о применении которого заявлено ответчиком. По мнению заявительницы, названные нормы не соответствуют статьям 2, 15, 18, 40 и 126 Конституции Российской Федерации в той мере, в какой они по смыслу, придаваемому им правоприменительной практикой, допускают возможность их неоднозначного истолкования, что при рассмотрении конкретного судебного спора с ее участием привело к непризнанию судом наличия длящихся насилия и угроз в отношении нее как стороны оспариваемой сделки, а также к неправильному исчислению срока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статьи 179 ГК Российской Федерации, защищающий права граждан на свободное волеизъявление при совершении сделок и одновременно обеспечивающий баланс прав и законных интересов обеих сторон сделки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Ивкиной Натальи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