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682661-П/2023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Кузякина Дмитрия Викторовича на нарушение его конституционных прав пунктами 2 и 6 части 2 статьи 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Д.В.Кузякина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Д.В.Кузякин оспаривает конституционность пунктов 2 и 6 части 2 статьи 1 «Предмет регулирования настоящего Кодекса» КАС Российской Федерации. Как следует из представленных материалов, определением судьи Верховного Суда Республики Мордовия от 11 января 2022 года, с которым согласились вышестоящие суды, Д.В.Кузякину – депутату Государственного Собрания Республики Мордовия было отказано в принятии административного искового заявления о признании незаконными действий Государственного Собрания Республики Мордовия, выразившихся в отказе внести заявителя в 2 список претендентов на должность Председателя указанного органа государственной власти и предоставить ему возможность выступить на заседании Государственного Собрания Республики Мордовия. По мнению Д.В.Кузякина, пункты 2 и 6 части 2 статьи 1 КАС Российской Федерации не соответствуют Конституции Российской Федерации, в частности ее статьям 18, 19, 45 (часть 1) и 46 (части 1 и 2), поскольку препятствуют реализации права на судебную защиту в правоотношениях, указанных в оспариваемых законоположениях.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Кузякина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