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585843-П/2021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«Сити Инвест Банк» на нарушение его конституционных прав абзацем восьмым статьи 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акционерного общества «Сити Инвест Банк»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банкротстве акционерного общества «Дека» и оставленным без изменения постановлением суда апелляционной инстанции, было отказано в удовлетворении заявления акционерного общества «Сити Инвест Банк» о включении его требований в реестр требований кредиторов. Определением Верховного Суда Российской Федерации данные судебные акты оставлены в силе. При этом суды, установив, в частности, корпоративный характер отношений сторон и других лиц, исходили из того, что по смыслу абзаца 2 восьмого статьи 2 Федерального закона от 26 октября 2002 года № 127-ФЗ «О несостоятельности (банкротстве)» такие требования, которые напрямую связаны с правами участия в должнике, не могут конкурировать с требованиями иных кредиторов и не подлежат включению в реестр; в обратном случае нарушался бы баланс интерес вовлеченных в процесс банкротства конкурсных кредиторов и участников корпоративных отношений. Кроме того, было отмечено, что требование акционерного общества «Сити Инвест Банк» к должнику основано на злоупотреблении правом, что уже само по себе достаточно для отказа во включении его требования в реестр. Акционерное общество «Сити Инвест Банк» оспаривает конституционность абзаца восьмого статьи 2 Федерального закона «О несостоятельности (банкротстве)», определяющего понятие конкурсных кредиторов. По мнению заявителя, данное положение противоречит статьям 19 (части 1 и 2), 46 (части 1 и 2) и 118 (часть 2) Конституции Российской Федерации, поскольку по смыслу, придаваемому ему правоприменительной практикой, предоставляет суду, рассматривающему заявление о включении требований кредитора в реестр требований кредиторов, возможность отказать в удовлетворении такого заявления по мотиву финансирования кредитором сложноструктурированных сделок по смене акционеров должника и по мотиву непродолжительного владения кредитором акциями (долями участия) должника.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абзацем восьмым статьи 2 Федерального закона «О несостоятельности (банкротстве)» конкурсными кредиторами являются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имеет обязательства по выплате компенсации сверх возмещения вреда, предусмотренной Градостроительным 3 кодексом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Данная норма, исключающая из числа конкурсных кредиторов учредителей (участников) должника по обязательствам, вытекающим из такого участия, поскольку характер этих обязательств непосредственно связан с ответственностью указанных лиц за деятельность должника, сама по себе не может рассматриваться как нарушающая конституционные права заявителя, требование которого к должнику, как было указано судами, носит корпоративный характер.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«Сити Инвест Банк»,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