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751276-О/2024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обращения гражданина Луковского Юрия Зиновьевича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Ю.З.Луковского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суда апелляционной инстанции, оставленным без изменения кассационным судом общей юрисдикции, отменено решение суда первой инстанции и принято новое – о взыскании с граждан Ю.З.Луковского и Л.Л. денежных средств. Определением судьи Верховного Суда Российской Федерации в передаче кассационной жалобы Ю.З.Луковского и Л.Л. для рассмотрения в судебном заседании Судебной коллегии по гражданским делам Верховного Суда Российской Федерации отказано, с чем согласился заместитель Председателя этого суда (письмо от 29 июля 2021 года). Решением суда общей юрисдикции отказано в удовлетворении искового заявления судебного пристава-исполнителя к Ю.З.Луковскому и Л.Л. о выделе доли в имуществе супругов и признании права собственности. 2 В связи с этим Ю.З.Луковский, действуя в своих интересах, интересах неопределенного круга лиц, в том числе Л.Л. и гражданина Л.Д., полагает, что неприменением судом ряда норм Гражданского процессуального кодекса Российской Федерации, в частности его статей 3, 12, 61, 226 и 392, при рассмотрении конкретных гражданских дел, а также действиями участников судебного разбирательства и судей, подпадающих, по его мнению, под признаки преступлений, предусмотренных уголовным законодательством Российской Федерации, были нарушены конституционные права указанных лиц. Кроме того, заявитель ставит ряд других вопросов, не связанных с проверкой конституционности нормативного акта.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первой статьи 37 Федерального конституционного закона «О Конституционном Суде Российской Федерации» обращение направляется в Конституционный Суд Российской Федерации в письменной форме и подписывается управомоченным лицом (управомоченными лицами). Часть вторая статьи 53 названного Федерального конституционного закона устанавливает, в частности, что представителями сторон в конституционном судопроизводстве могут выступать адвокат или лицо, имеющее ученую степень по юридической специальности, чьи полномочия должны подтверждаться соответствующими документами. Поскольку Ю.З.Луковским таких документов не представлено (к материалам жалобы приложены только доверенности на представление интересов Л.Л. и Л.Д.), постольку он не может рассматриваться как надлежащий представитель указанных лиц. Равным образом заявитель не наделен правом при обращении в В соответствии со статьей 125 (пункт «а» части 4) Конституции Российской Федерации и пунктом 3 части первой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Луковского Юрия Зиновьевича,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