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633061-П/2022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Александра Андреевича на нарушение его конституционных прав пунктом 2 статьи 450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А.А.Иванова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А.А.Иванов оспаривает конституционность пункта 2 статьи 450 ГК Российской Федерации, закрепляющего, что по требованию одной из сторон договор может быть изменен или расторгнут по решению суда только при существенном нарушении договора другой стороной и в иных случаях, предусмотренных данным Кодексом, другими законами или договором; 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договора. 2 Как следует из представленных материалов, решением суда общей юрисдикции, оставленным без изменения судами апелляционной и кассационной инстанций, отказано в удовлетворении требований заявителя к газораспределительной организации о внесении изменений в договор о подключении объекта капитального строительства к сети газораспределения и технические условия к этому договору, возложении обязанности осуществить названное подключение, взыскании убытков, компенсации морального вреда; удовлетворен встречный иск газораспределительной организации о расторжении указанного договора, о взыскании задолженности и неустойки за просрочку исполнения обязательства. Суд первой инстанции пришел к выводу, что А.А.Иванов не обеспечил готовность сети газопотребления и газоиспользующего оборудования в пределах своего земельного участка, а также не внес в полном объеме плату за технологическое присоединение, газораспределительной же организацией условия договора соблюдены. По мнению А.А.Иванова, оспариваемое положение не соответствует Конституции Российской Федерации, в том числе ее статьям 1 (часть 1), 17, 18, 19 (части 1 и 2), 45, 46 (части 1 и 2), 54 и 55, поскольку содержит неопределенность и по смыслу, придаваемому ему правоприменительной практикой, позволяет расторгать договор о подключении объектов капитального строительства к сети газораспределения вопреки положениям Правил подключения (технологического присоединения) объектов капитального строительства к сетям газораспределения, утвержденным Постановлением Правительства Российской Федерации от 30 декабря 2013 года № 1314 (в настоящее время утратившим силу в соответствии с Постановлением Правительства Российской Федерации от 13 сентября 2021 года № 1547).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Пункт 2 статьи 450 ГК Российской Федерации, содержащий понятие существенного нарушения договора одной из сторон как основания изменения или расторжения договора в судебном порядке по требованию другой стороны и предполагающий определение судом в рамках его дискреционных полномочий существенности такого нарушения в конкретном деле, направлен на обеспечение баланса интересов сторон договора с учетом имеющихся фактических обстоятельств (определения Конституционного Суда Российской Федерации от 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Александра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