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633439-П/2022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 на нарушение его конституционных прав пунктом 1 статьи 55, пунктом 1 статьи 61 и пунктом 2 статьи 66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 оспаривает конституционность пункта 1 статьи 55 «Право ребенка на общение с родителями и другими родственниками», пункта 1 статьи 61 «Равенство прав и обязанностей родителей» и пункта 2 статьи 66 «Осуществление родительских прав родителем, проживающим отдельно от ребенка» Семейного кодекса Российской Федерации. Как следует из представленных материалов, решением суда общей юрисдикции, оставленным без изменения определением суда апелляционной инстанции, среди прочего, изменен порядок общения Б. с его несовершеннолетней дочерью; определенный судом порядок предусматривает общение отца с ребенком в государственном бюджетном учреждении в присутствии психолога и матери и в отсутствие третьих лиц со 2 стороны отца. Кроме того, суд отказал в удовлетворении ряда требований Б., в частности об определении порядка общения его несовершеннолетних детей между собой. В передаче кассационной жалобы на данные судебные постановления и постановление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19 (часть 3), 23 (часть 1), 38 (часть 2) и 671 (часть 4) Конституции Российской Федерации, поскольку определенный в деле с его участием порядок общения с ребенком исключает право отца участвовать в воспитании ребенка и препятствует общению с ребенком родственников со стороны отца, не ограничивая общение с родственниками матери. Кроме того, Б. указывает, что закрепление условия об общении ребенка с отцом только на территории государственного учреждения в присутствии третьих лиц является грубым вмешательством государства в частную жизнь и нарушением семейной тайны. Возможность же общения в ином порядке ставится в зависимость от согласия сторон, которое не может быть достигнуто в условиях конфликтных отношений между ними. В ходатайстве об освобождении от уплаты государственной пошлины заявитель указывает, что подает жалобу в интересах несовершеннолетних детей.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55 Семейного кодекса Российской Федерации конкретизирует положения статьи 38 (части 1 и 2) Конституции Российской Федерации (Определение Конституционного Суда Российской Федерации от 16 июля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