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527-О/2024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Калошина Евгения Анатольевича на нарушение его конституционных прав рядом положений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Е.А.Калошина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Е.А.Калошин оспаривает конституционность положений части 2 статьи 59 «Доказательства», статьи 318 «Право на обращение в суд кассационной инстанции», части 6 статьи 320 «Содержание кассационных жалобы, представления» и части 2 статьи 328 «Основания для отмены или изменения судебных актов в кассационном порядке» КАС Российской Федерации. Из представленных материалов следует, что определением гарнизонного военного суда, с которым согласились суды вышестоящих инстанций, Е.А.Калошину было отказано в удовлетворении его требований о пересмотре 2 судебного акта по новым обстоятельствам. Как указали суды, обстоятельства, на которые ссылается заявитель, не являются основанием для пересмотра принятого по его делу судебного акта. По мнению заявителя, оспариваемые законоположения нарушают его права, в частности право на судебную защиту, а потому противоречат статьям 18, 19 (части 1 и 2), 46 (части 1 и 2) и 50 (часть 2)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Определениями от 31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Калошина Евгения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