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789388-О/2024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Лаптевой Тамары Алексеевны на нарушение ее конституционных прав пунктом 1 части второй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Т.А.Лаптевой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Т.А.Лаптева, которой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отказано, оспаривает конституционность пункта 1 части второй статьи 3907 «Рассмотрение кассационных жалобы, представления» ГПК Российской Федерации. По мнению заявительницы, оспариваемое законоположение не соответствует Конституции Российской Федерации, в том числе ее статьям 15 (часть 1), 18, 46 (часть 1), 55 и 56 (часть 3), поскольку лишает кассатора прав на 2 рассмотрение его жалобы судебной коллегией Верховного Суда Российской Федерации коллегиально, на присутствие в соответствующем судебном заседании и дачу устных пояснений по делу, допускает немотивированное изложение оснований для отказа в передаче кассационной жалобы для рассмотрения в судебном заседании указанного суда, препятствует обжалованию определения судьи Верховного Суда Российской Федерации о таком отказе.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Лаптевой Тамары Алексеевны,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