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616763-П/2022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125 и 227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на 24 января 2022 года было назначено судебное заседание по жалобе гражданина Э.А.Гусейнова, поданной в порядке статьи 125 УПК Российской Федерации. Однако в связи с несвоевременным извещением участников процесса (Э.А.Гусейнов копию указанного постановления получил только 31 января 2022 года) и с необходимостью истребования материалов проверки 24 января 2022 года принято решение об отложении судебного заседания на 17 февраля 2022 года. 2 В этой связи заявитель просит признать не соответствующими статьям 17 (часть 1), 46 (часть 1), 52 и 55 (часть 2) Конституции Российской Федерации статьи 125 «Судебный порядок рассмотрения жалоб» и 227 «Полномочия судьи по поступившему в суд уголовному делу» УПК Российской Федерации. По его утверждению, данные нормы позволяют суду необоснованно откладывать рассмотрение жалобы на продолжительный срок, препятствуя доступу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гражданам право на обжалование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устанавливает, что 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а неявка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 (часть третья). 3 В свою очередь, как разъяснил Пленум Верховного Суда Российской Федерации, при подготовке к рассмотрению поданной в порядке статьи 125 УПК Российской Федерации жалобы судья истребует по ходатайству лиц, участвующих в судебном заседании, или по собственной инициативе материалы, послужившие основанием для решения или действия должностного лица, а также иные данные, необходимые для проверки доводов жалобы (абзац второй пункта 12 постановления от 10 февраля 2009 года № 1 «О практике рассмотрения судами жалоб в порядке статьи 125 Уголовно-процессуального кодекса Российской Федерации»). При этом само по себе отложение судебного заседания на более поздний срок в целях обеспечения надлежащего извещения сторон о предстоящем разбирательстве и получения дополнительных материалов, необходимых для принятия законного и обоснованного решения по жалобе, не нарушает права лица на доступ к суду и судебную защиту. Таким образом, статья 125 УПК Российской Федерации не может расцениваться в качестве нарушающей права заявителя в указанном в жалобе аспекте. Что же касается статьи 227 УПК Российской Федерация, то данная норма, регламентирующая полномочия судьи по поступившему в суд уголовному делу, не регулирует вопросов, связанных с процедурой рассмотрения жалоб в порядке статьи 125 УПК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