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Вадима Владимировича на нарушение его конституционных прав частью третьей статьи 450 Уголовно- процессуального кодекса Российской Федерации и статьей 19 Федерального закона «О статусе сенатора Российской Федерации и статусе депутата Государственной Думы Федерального Собрания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В.В.Белоусова, поданной от его имени адвокатами Д.И.Песецкой и В.А.Плахотнюком, оспаривается конституционность части третьей статьи 450 «Особенности избрания меры пресечения и производства отдельных следственных действий» УПК Российской Федерации во взаимосвязи со статьей 19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Федерации». 2 Согласно представленным материалам постановлением Московского городского суда от 3 августа 2022 года объявлен розыск В.В.Белоусова, поскольку суд пришел к выводу, что он скрылся с целью избежать отбывания наказания в виде лишения свободы, назначенного ему по приговору. Вышестоящими судами оставлены без удовлетворения жалобы адвокатов В.В.Белоусова, в которых приводились доводы, что изменение меры пресечения обвиняемому, являющемуся на тот период действующим депутатом Государственной Думы Федерального Собрания Российской Федерации восьмого созыва, осуществлено без получения соответствующего согласия. Как указывается в жалобе, оспариваемые нормы не соответствуют статьям 10 и 98 Конституции Российской Федерации в той мере, в какой они – в сложившейся судебной практике и по смыслу судебного толкования – допускают для обеспечения исполнения приговора, не вступившего в законную силу, задержание и заключение под стражу (обозначенное в жалобе как арест) депутата Государственной Думы без получения согласия этого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37 Федерального конституционного закона «О Конституционном Суде Российской Федерации» обращение направляется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Вадима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