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756938-О/2024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межрегиональной общественной организации в сфере защиты животных «Альянс защитников животных» на нарушение ее конституционных прав подпунктом «б» пункта 2 статьи 1 Федерального закона «О внесении изменений в Федеральный закон «Об ответственном обращении с животными и о внесении изменений в отдельные законодательные акты Российской Федерации» и статью 44 Федерального закона «Об общих принципах организации публичной власти в субъектах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межрегиональной общественной организации в сфере защиты животных «Альянс защитников животных»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Межрегиональная общественная организация в сфере защиты животных «Альянс защитников животных» оспаривает конституционность подпункта «б» пункта 2 статьи 1 Федерального закона от 24 июля 2023 года № 377-ФЗ «О внесении изменений в Федеральный закон «Об ответственном обращении с животными и о внесении изменений в отдельные 2 законодательные акты Российской Федерации» и статью 44 Федерального закона «Об общих принципах организации публичной власти в субъектах Российской Федерации», согласно которому статья 7 Федерального закона от 27 декабря 2018 года № 498-ФЗ «Об ответственном обращении с животными и о внесении изменений в отдельные законодательные акты Российской Федерации» дополнена частью 4, предусматривающей, что органы государственной власти субъектов Российской Федерации вправе законодательным актом устанавливать порядок осуществления деятельности по обращению с животными без владельцев и определять перечень мероприятий при осуществлении такой деятельности. Из представленных материалов следует, что определением Московского городского суда от 1 ноября 2023 года заявителю отказано в принятии его административного искового заявления о признании недействующими отдельных положений Федерального закона от 24 июля 2023 года № 377-ФЗ. Суд указал, что проверка оспариваемых норм не относится к подсудности Московского городского суда. По мнению заявителя, оспариваемое законоположение не соответствует статьям 72 (часть 1) и 76 Конституции Российской Федерации, поскольку предоставляет органам государственной власти субъекта Российской Федерации возможность установления порядка осуществления деятельности по обращению с животными без владельцев и определения перечня мероприятий при осуществлении такой деятельности, которые отличаются от правил, предусмотренных федеральным законодательством.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125 (пункт «а» части 4) Конституции Российской Федерации, а также пункту 3 части первой статьи 3, статьям 96 и 97 Федерального конституционного закона «О Конституционном Суде Российской Федерации» гражданин или объединение граждан могут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межрегиональной общественной организации в сфере защиты животных «Альянс защитников животных»,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