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735855-О/2024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Рогова Владимира Васильевича на нарушение его конституционных прав рядом положений Гражданского кодекса Российской Федерации, Гражданского процессуального кодекса Российской Федерации и Федерального закона «О государственной регистрации недвижимости»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В.В.Рогова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В.В.Рогов оспаривает конституционность статей 151 «Компенсация морального вреда», 196 «Общий срок исковой давности», 199 «Применение исковой давности», абзаца пятого статьи 208 «Требования, на которые исковая давность не распространяется», статей 234 «Приобретательная давность» и 304 «Защита прав собственника от нарушений, не связанных с лишением владения» ГК Российской Федерации, статей 35 «Права и обязанности лиц, участвующих в деле», 67 «Оценка доказательств», 71 «Письменные доказательства», 86 2 «Заключение эксперта», 137 «Предъявление встречного иска» и 196 «Вопросы, разрешаемые при принятии решения суда» ГПК Российской Федерации, а также частей 2 и 3 статьи 1 «Предмет регулирования настоящего Федерального закона. Основные положения» и части 8 статьи 22 «Требования к межевому плану» Федерального закона от 13 июля 2015 года № 218-ФЗ «О государственной регистрации недвижимости». Решением суда общей юрисдикции с учетом его изменения определением суда апелляционной инстанции частично удовлетворен иск к В.В.Рогову о признании недействительными результатов межевания земельного участка, об установлении границ земельного участка и внесении изменений в Единый государственный реестр недвижимости; отказано в удовлетворении встречного иска о признании недействительным межевого плана и о взыскании компенсации морального вреда. С решением суда первой инстанции в неизмененной части и апелляционным определением согласился кассационный суд общей юрисдикции. Определением судьи Верховного Суда Российской Федерации, с которым согласился заместитель Председателя этого суда, отказано в передаче кассационной жалобы для рассмотрения в судебном заседании суда кассационной инстанции. По мнению заявителя, оспариваемые нормы не соответствуют статьям 2, 8 (часть 2), 9 (часть 2), 15 (части 1 и 2), 17, 18, 19 (часть 1), 23 (часть 1), 35, 36, 45, 46, 54, 118, 120, 123 (часть 3), 125 (часть 4) и 126 Конституции Российской Федерации, поскольку они по смыслу, придаваемому им правоприменительной практикой, позволяют судам подменять встречные исковые требования; произвольно толковать нормы об исковой давности, придавать законодательству обратную силу и привлекать гражданина к ответственности; необоснованно применять положения статей 208 и 304 ГК Российской Федерации и не применять положения статьи 234 того же Кодекса; необоснованно и немотивированно исключать из числа доказательств заключение судебной землеустроительной экспертизы и разрешать дело на основе письменных 3 доказательств, не оформленных в установленном федеральным законом порядке. Кроме того, В.В.Рогов просит отменить судебные постановления по конкретному делу с его участием.</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обоснование своей позиции В.В.Рогов приводит доводы о неправильном выборе судами норм права, подлежавших применению в деле с его участием, о разрешении судами данного дела на основе ненадлежащих доказательств и иные доводы, свидетельствующие о том, что заявитель, формально оспаривая конституционность перечисленных в жалобе правовых норм, фактически просит проверить обоснованность судебных постановлений по его конкретному делу. Между тем такая проверка, а также разрешение вопроса об отмене судебных постановлений не входят в полномочия Конституционного Суда Российской Федерации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Рогова Владимира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