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761444-П/2024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Кирилина Бориса Александровича на нарушение его конституционных прав статьей 261 Федерального закона «О страховых пенсиях» и постановлением Правления Пенсионного фонда Российской Федерации «Об утверждении Порядка осуществления корректировки сведений индивидуального (персонифицированного) учета и внесения уточнений (дополнений) в индивидуальный лицевой счет»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Б.А.Кирилина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Б.А.Кирилин оспаривает конституционность применения статьи 261 Федерального закона от 28 декабря 2013 года № 400-ФЗ «О страховых пенсиях», определяющей порядок выплаты страховой пенсии в период осуществления работы и (или) иной деятельности, поскольку она, по его мнению, позволяя отказывать пенсионерам, осуществляющим деятельность на безвозмездной основе, в индексации пенсии по старости, противоречит статье 75 (часть 6) Конституции Российской Федерации. 2 Заявитель также просит признать противоречащим статье 76 (часть 5) Конституции Российской Федерации постановление Правления Пенсионного фонда Российской Федерации от 15 октября 2019 года № 519п «Об утверждении Порядка осуществления корректировки сведений индивидуального (персонифицированного) учета и внесения уточнений (дополнений) в индивидуальный лицевой счет». Как следует из представленных материалов, Б.А.Кирилин обратился в суд с требованием об обязании Пенсионного фонда Российской Федерации исключить недостоверные сведения из индивидуального лицевого счета застрахованных лиц, касающиеся периодов его работы и деятельности, в которые он подлежал обязательному пенсионному страхованию, в ООО «КИПР» с 1 января 2016 года по 31 декабря 2018 года, взыскать недополученную пенсию (в размере корректировки страховой пенсии по старости и индексации фиксированной выплаты к ней за данный период), ущерб и компенсацию морального вреда. Решением Замоскворецкого районного суда города Москвы от 14 марта 2022 года, оставленным без изменений судами общей юрисдикции, ему было отказано в удовлетворении требований. При этом требование о взыскании недополученной пенсии было признано судом не подлежащим удовлетворению, поскольку заявлено к ненадлежащему ответчику.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3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Кирилина Бориса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