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709473-П/2023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Ретинского Леонида Михайловича на нарушение его конституционных прав частью 4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Л.М.Ретинского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Л.М.Ретинский оспаривает конституционность части 4 статьи 69 «Основания освобождения от доказывания» АПК Российской Федерации. Решением арбитражного суда, оставленным без изменения вышестоящими арбитражными судами, частично удовлетворено заявление юридического лица, которым ранее руководил Л.М.Ретинский, привлеченный к участию в деле в качестве третьего лица, не заявляющего самостоятельных требований относительно предмета спора, о признании недействительным решения налогового органа о привлечении истца к 2 ответственности за совершение налоговых правонарушений. При этом, отвергая ссылку заявителя на представленное им постановление следователя о прекращении уголовного дела в связи с отсутствием события преступления, арбитражный суд апелляционной инстанции указал, что оно не имеет преюдициального значения и что оно отменено прокурором. Определением судьи Верховного Суда Российской Федерации отказано в передаче кассационной жалобы Л.М.Ретинского для рассмотрения в судебном заседании суда кассационной инстанции. Письмом заместителя Председателя того же суда заявителю отказано в удовлетворении просьбы о внесении в Президиум Верховного Суда Российской Федерации представления о пересмотре судебных актов в порядке надзора. По мнению Л.М.Ретинского, оспариваемое положение не соответствует статьям 2, 18, 45, 46 и 49 Конституции Российской Федерации в той мере, в какой оно позволяет арбитражным судам пересматривать вывод об отсутствии события преступления, содержащийся в постановлении о прекращении уголовного дела, ставя под сомнение невиновность лица, от уголовного преследования которого государство в лице органов предварительного расследования отказалось.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Признание преюдициального значения судебного решения, будучи направленным на обеспечение стабильности и общеобязательности судебного решения, исключение возможного конфликта судебных актов, предполагает, что факты, установленные судом при рассмотрении одного дела, впредь до их опровержения принимаются другим судом по другому делу в этом же или ином виде судопроизводства, если они имеют значение для разрешения данного дела; преюдициальность служит средством поддержания непротиворечивости судебных актов и обеспечивает действие 3 принципа правовой определенности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Ретинского Леонида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