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756972-О/2024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Абросимовой Юлии Александровны и общества с ограниченной ответственностью «Леверидж» на нарушение их конституционных прав статьей 132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Ю.А.Абросимовой и общества с ограниченной ответственностью «Леверидж»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Ю.А.Абросимова и общество с ограниченной ответственностью «Леверидж» (далее также – ООО «Леверидж») оспаривают конституционность статьи 132 «Предъявление встречного иска» АПК Российской Федерации. Как следует из представленных материалов, определением арбитражного суда, оставленным без изменения вышестоящими арбитражными судами, Ю.А.Абросимовой и ООО «Леверидж» возвращено встречное исковое заявление, поданное ими в рамках дела по иску 2 заместителя Генерального прокурора Российской Федерации в защиту интересов Российской Федерации, содержащему помимо прочего требование о восстановлении положения, существовавшего до нарушения права Российской Федерации, в виде возложения обязанности на юридическое лицо списать акции с лицевых счетов ответчиков. Определением судьи Верховного Суда Российской Федерации заявителям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Федерации. По мнению Ю.А.Абросимовой и ООО «Леверидж», оспариваемое законоположение противоречит Конституции Российской Федерации, ее статьям 35 (часть 3) и 47 (часть 1), поскольку допускает возможность рассмотрения судом отдельно от требования о восстановлении корпоративного контроля требований лиц, у которых в результате такого восстановления изымаются акции юридического лица, о выплате им справедливой компенсации и возмещении убытков.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132 АПК Российской Федерации предоставляет ответчику право до принятия арбитражным судом первой инстанции судебного акта, которым заканчивается рассмотрение дела по существу, предъявить истцу встречный иск для рассмотрения его совместно с первоначальным иском (часть 1). Согласно части 3 указанной статьи арбитражный суд обязан принять встречный иск при наличии предусмотренных данной частью оснований (встречное требование направлено к зачету первоначального требования; удовлетворение встречного иска исключает полностью или в части удовлетворение первоначального иска; между встречным и первоначальным исками имеется взаимная связь, и их совместное рассмотрение приведет к более быстрому и правильному рассмотрению дела). 3 Оспариваемое законоположение не предполагает произвольного возвращения встречного иска, поскольку арбитражный суд обязан изложить в принимаемом акте мотивы, по которым он пришел к своим выводам, принял или отклонил доводы лиц, участвующих в деле, со ссылкой на законы и иные нормативные правовые акты (пункт 6 части 1 статьи 185 АПК Российской Федерации). Кроме того, возвращение арбитражным судом встречного иска не препятствует реализации ответчиком его права на судебную защиту как в рамках этого же дела – путем предоставления им возражений относительно предъявленных к нему требований, так и посредством предъявления самостоятельного иска в целях защиты его прав, которые он полагает нарушенными. Таким образом, статья 132 АПК Российской Федерации не может рассматриваться в качестве нарушающей конституционные права заявителей. Проверка же обоснованности вывода арбитражного суда об отсутствии оснований для принятия встречного иска к компетенции Конституционного Суда Российской Федерации, установленной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Абросимовой Юлии Александровны и общества с ограниченной ответственностью «Леверидж»,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