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1690-П/2021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статьей 29.121, частью 4 статьи 30.16, а также пунктами 7 и 9 части 1 статьи 30.18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по требованию гражданина Э.А.Гусейнова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 оспаривает конституционность статьи 29.121 «Исправление описок, опечаток и арифметических ошибок», а также части 4 статьи 30.16 «Пределы и сроки рассмотрения жалобы, протеста на вступившие в законную силу постановление по делу об административном правонарушении, решения по результатам рассмотрения жалоб, протестов» во взаимосвязи с пунктами 7 и 9 части 1 статьи 30.18 «Содержание постановления, принимаемого по результатам рассмотрения жалобы, протеста на вступившие в законную силу постановление по делу об 2 административном правонарушении, решения по результатам рассмотрения жалоб, протестов» КоАП Российской Федерации. По мнению Э.А.Гусейнова, положения статьи 29.121 КоАП Российской Федерации, с учетом Определения Конституционного Суда Российской Федерации от 17 июля 2018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а также пункта 3 части первой статьи 3, статей 96 и 97 Федерального конституционного закона «О Конституционном Суде Российской Федерации» гражданин может обратиться в Конституционный Суд Российской Федерации с жалобой на нарушение конституционных прав и свобод нормативными актами (указанными в пунктах «а», «б» части 2 той же статьи Конституции Российской Федерации) и такая жалоба признается допустимой, если имеются признаки нарушения прав и свобод заявителя в результате применения оспариваемого нормативного акта в его конкретном деле; при этом жалоба должна быть подана в срок не позднее года после принятия судебного решения, которым исчерпываются все другие внутригосударственные средства судебной защиты. 3 Между тем из представленных вместе с жалобой материалов следует, что, вопреки требованию пункта 2 статьи 97 Федерального конституционного закона «О Конституционном Суде Российской Федерации»,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