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699564-П/2023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Парадника Александра Вячеславовича на нарушение его конституционных прав частью 2 статьи 24.5, частью 6 статьи 28.7 и статьей 28.9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А.В.Парадника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А.В.Парадник оспаривает конституционность части 2 статьи 24.5 «Обстоятельства, исключающие производство по делу об административном правонарушении», части 6 статьи 28.7 «Административное расследование» и статьи 28.9 «Прекращение производства по делу об административном правонарушении» КоАП Российской Федерации. Как следует из представленных материалов, постановлением должностного лица линейного отдела полиции было прекращено производство по делу об административном правонарушении, предусмотренном частью 1 статьи 20.1 «Мелкое хулиганство» КоАП Российской Федерации, в отношении 2 сержанта А.В.Парадника, а материалы дела были направлены командиру воинской части для привлечения его к дисциплинарной ответственности. Судья Нижнетагильского гарнизонного военного суда, установив, что дело об административном правонарушении было рассмотрено с нарушением подведомственности, без надлежащего извещения привлекаемого к административной ответственности лица о месте и времени рассмотрения дела, отменил указанное постановление и прекратил производство по делу в связи с истечением сроков давности привлечения к административной ответственности, указав, что материалы дела не могут быть направлены командиру воинской части для привлечения А.В.Парадника к дисциплинарной ответственности, поскольку он был уволен с военной службы и исключен из списков личного состава воинской части. Судья Центрального окружного военного суда отменил вынесенные по данному делу акты и возвратил дело на новое рассмотрение в линейный отдел полиции. Постановлением председателя Кассационного военного суда от 31 января 2022 года, оставленным без изменения постановлением судьи Верховного Суда Российской Федерации от 20 мая 2022 года, решение судьи Центрального окружного военного суда в части вывода о необходимости возврата материалов дела в линейный отдел полиции было отменено со ссылкой на то, что А.В.Парадник за совершенное им деяние был привлечен к дисциплинарной ответственности в виде увольнения с военной службы и исключен из списков личного состава воинской части. При этом дело было направлено на новое рассмотрение в Нижнетагильский гарнизонный военный суд. По мнению заявителя, оспариваемые законоположения не соответствуют статьям 19 (части 1 и 2), 46 (часть 1), 47 (часть 1) и 56 (часть 3) Конституции Российской Федерации, поскольку они позволяют должностному лицу выносить постановление о прекращении производства по делу об административном правонарушении без рассмотрения дела об административном правонарушении и без надлежащего извещения лица, привлекаемого к административной ответственности, о месте и времени вынесения такого постановления.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Парадника Александра Вячеславовича,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