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общества с ограниченной ответственностью Специализированный застройщик «Жилищно-строительная компания» на нарушение его конституционных прав частью 1 статьи 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общества с ограниченной ответственностью Специализированный застройщик «Жилищно-строительная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Специализированный застройщик «Жилищно-строительная компания» (далее также – ООО СЗ «ЖСК», застройщик) оспаривает конституционность части 1 статьи 5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2 Как следует из представленных материалов, решениями судов общей юрисдикции частично удовлетворены предъявленные к заявителю исковые требования участников долевого строительства, в том числе об уменьшении цены договора участия в долевом строительстве в связи с неприменением застройщиком понижающего коэффициента для расчета площади балкона и взыскании с него соответствующей суммы. В этой части решения оставлены без изменения судами вышестоящих инстанций, в передаче кассационной жалобы ООО СЗ «ЖСК» для рассмотрения в судебном заседании Судебной коллегии по гражданским делам Верховного Суда Российской Федерации отказано. По мнению заявителя, оспариваемая норма противоречит статьям 8 и 34 (часть 1) Конституции Российской Федерации в той мере, в какой она ограничивает свободу договора и устанавливает императивный запрет на договорное определение цены объекта долевого строительства исходя из общей расчетной (проектной) площади жилого помещения, в которую включена площадь балкона без понижающего коэффициента.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части 1 статьи 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договоре указывается цена договора, т.е. размер денежных средств, подлежащих уплате участником долевого строительства для строительства (создания) объекта долевого строительства; цена договора может быть определена как произведение цены единицы общей площади жилого помещения или площади нежилого помещения, являющихся объектом долевого строительства, и соответствующей общей площади или площади объекта долевого строительства; в случае, если частью жилого помещения, являющегося объектом долевого строительства, являются лоджия, веранда, балкон, терраса, цена договора может быть определена как 3 произведение цены единицы общей приведенной площади такого жилого помещения и общей приведенной площади такого жилого помещения; общая приведенная площадь жилого помещения состоит из суммы общей площади жилого помещения и площади лоджии, веранды, балкона, террасы с понижающими коэффициентами, установленными федеральным органом исполнительной власти, указанным в части 1 статьи 23 данного Федерального закона. Содержащиеся в оспариваемой норме положения направлены в том числе на обеспечение определенности порядка формирования цены договора участия в долевом строительстве (Определение Конституционного Суда Российской Федерации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общества с ограниченной ответственностью Специализированный застройщик «Жилищно-строительная компания»,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