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663453-П/2023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Полудницына Сергея Александровича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С.А.Полудницына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29 января 2015 года, с которым согласился заместитель Председателя этого суда, гражданину С.А.Полудницыну отказано в передаче для рассмотрения в судебном заседании Президиума Верховного Суда Российской Федерации надзорной жалобы на приговор областного суда и апелляционное определение Судебной коллегии по уголовным делам Верховного Суда Российской Федерации. Последующие жалобы ему возвращены без рассмотрения как повторные письмами судей Верховного Суда Российской 2 Федерации от 13 апреля 2021 года, от 19 сентября 2022 года и от 11 ноября 2022 года. Кроме того, С.А.Полудницын обжаловал в кассационном порядке постановление районного суда от 15 июня 2013 года об избрании в отношении него меры пресечения в виде заключения под стражу. Постановлением судьи Верховного Суда Российской Федерации от 29 ноября 2021 года, с которым согласился заместитель Председателя этого суда (письмо от 3 марта 2022 года), отказано в передаче для рассмотрения в судебном заседании суда кассационной инстанции жалобы осужденного об оспаривании указанного решения об избрании меры пресечения. При этом отмечено, что суд в соответствии с требованиями уголовно-процессуального закона пришел к правильному выводу о необходимости удовлетворения ходатайства следователя об избрании данной меры пресечения. В этой связи С.А.Полудницын просит признать не соответствующими Конституции Российской Федерации часть четвертую статьи 7 «Законность при производстве по уголовному делу», часть первую статьи 10 «Неприкосновенность личности», части первую и третью статьи 108 «Заключение под стражу», пункт 5 части первой статьи 40111 «Решения судьи суда кассационной инстанции, принимаемые им по результатам рассмотрения кассационных жалобы, представления», статью 40117 «Недопустимость внесения повторных кассационных жалобы, представления» и пункт 5 статьи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 УПК Российской Федерации. По утверждению заявителя, оспариваемые нормы позволяют следователю не отражать в ходатайстве об избрании меры пресечения в виде заключения под стражу достаточные данные, подтверждающие причастность обвиняемого к совершению преступления и необходимость применения этой меры пресечения, препятствуют исправлению судебных ошибок, а также позволяют суду возвращать без рассмотрения надзорные и кассационные 3 жалобы, содержащие новые доводы, ограничивая тем самым право осужденного на пересмотр судебного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С.А.Полудницын уже оспаривал конституционность части четвертой статьи 7, частей первой, третьей статьи 108 и статьи 40117 УПК Российской Федерации в аналогичном аспекте. Определениями от 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Полудницына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