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581794-П/2021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Швецова Егора Михайловича на нарушение его конституционных прав статьей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Е.М.Швецова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отказано в удовлетворении требований гражданина Е.М.Швецова о возмещении имущественного и морального вреда, причиненного ему в результате незаконного привлечения к административной ответственности (с назначением административного наказания в виде административного штрафа). Суд пришел к выводу о недоказанности вины соответствующих должностных лиц и противоправности их действий. Суд апелляционной инстанции, с которым согласились вышестоящие судебные инстанции, отменил указанное решение в части и взыскал в пользу заявителя расходы на оплату услуг защитника по 2 делу об административном правонарушении, прекращенному ввиду недоказанности обстоятельств, на основании которых заявитель был привлечен к административной ответственности. Е.М.Швецов оспаривает конституционность статьи 1070 ГК Российской Федерации, регламентирующей ответственность за вред, причиненный незаконными действиями органов дознания, предварительного следствия, прокуратуры и суда. По мнению заявителя, оспариваемое положение противоречит статье 53 Конституции Российской Федерации, поскольку позволяет произвольно отказывать во взыскании компенсации морального вреда, причиненного незаконным привлечением к административной ответственности.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Швецова Егора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