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661605-П/2022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Артамонцева Павла Валерьевича на нарушение его конституционных прав статьями 4011 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П.В.Артамонцева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28 мая 2020 года вынесенные в отношении гражданина П.В.Артамонцева обвинительный приговор и апелляционное определение частично изменены: из описательно- мотивировочной части приговора исключена ссылка на показания потерпевшего и свидетеля относительно сведений об обстоятельствах совершения заявителем инкриминированного преступления, которые стали им известны из его опроса в отсутствие защитника и которые не подтверждены им в суде. При этом сделан вывод, что исключение из 2 приговора показаний в указанной части не влияет на квалификацию действий осужденного и назначенное ему наказание. Постановлением судьи Верховного Суда Российской Федерации от 20 мая 2021 года, с которым, в свою очередь, согласился заместитель Председателя того же суда (письмо от 10 марта 2022 года), отказано в передаче жалобы в защиту интересов П.В.Артамонцева для рассмотрения в судебном заседании суда кассационной инстанции. При этом отвергнут довод стороны защиты о выходе кассационным судом общей юрисдикции за пределы предоставленных ему полномочий в связи с фактической переоценкой совокупности иных приведенных в приговоре доказательств и выполнением тем самым функции судов первой и апелляционной инстанций. В данной связи П.В.Артамонцев просит признать не соответствующими статьям 19 (часть 1), 45 (часть 1), 46 (части 1 и 2), 49 (часть 1) и 50 (часть 2) Конституции Российской Федерации статьи 4011 «Предмет судебного разбирательства в кассационном порядке» и 40115 «Основания отмены или изменения судебного решения при рассмотрении уголовного дела в кассационном порядке» УПК Российской Федерации, как позволяющие суду кассационной инстанции осуществить оценку законности оспариваемых судебных решений по фактическим основаниям в нарушение порядка уголовного судопроизводства и права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Артамонцева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