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758644-О/2024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Кукушкина Алексея Николаевича на нарушение его конституционных прав подпунктом 2 пункта 1 статьи 352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А.Н.Кукушкина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А.Н.Кукушкин оспаривает конституционность подпункта 2 пункта 1 статьи 352 ГК Российской Федерации, закрепляющего, что залог прекращается, если заложенное имущество возмездно приобретено лицом, которое не знало и не должно было знать, что это имущество является предметом залога. Из представленных материалов следует, что решением суда общей юрисдикции, оставленным без изменения определением суда апелляционной инстанции, отказано в удовлетворении требования А.Н.Кукушкина о признании залога транспортного средства, приобретенного им по договору 2 купли-продажи, прекращенным. В обоснование иска заявитель ссылался на то, что он не знал и не мог знать о залоге и что в момент приобретения транспортного средства соответствующие сведения не были внесены в реестр уведомлений о залоге движимого имущества. Как указано в судебных постановлениях, апелляционным определением по ранее рассмотренному делу об обращении по требованию залогодержателя взыскания на предмет залога было установлено, что А.Н.Кукушкин, несмотря на наличие обстоятельств, вызывающих сомнения в законности сделки и в том, что товар свободен от прав третьих лиц, не проявил разумной осмотрительности при приобретении транспортного средства. В передаче кассационной жалобы А.Н.Кукушкина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оспариваемое положение противоречит статьям 17 (часть 3), 18, 19 (часть 1) и 46 (часть 1) Конституции Российской Федерации, поскольку по смыслу, придаваемому ему правоприменительной практикой, оно позволяет считать недобросовестным лицо, приобретшее заложенное имущество, несмотря на то что в момент его приобретения сведения о залоге не были внесены в реестр уведомлений о залоге движимого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2 пункта 1 статьи 352 ГК Российской Федерации устанавливает в целях защиты прав и законных интересов добросовестного приобретателя имущества, являющегося предметом залога, исключение из установленного пунктом 1 статьи 353 данного Кодекса правила о сохранении залога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либо в порядке универсального правопреемства. 3 При этом в силу абзаца третьего пункта 4 статьи 3391 ГК Российской Федерации залогодержатель в отношениях с третьими лицами вправе ссылаться на принадлежащее ему право залога не относящегося к недвижимым вещам иного имущества, помимо указанного в пунктах 1–3 этой статьи, только с момента совершения записи об учете залога, за исключением случаев, если третье лицо знало или должно было знать о существовании залога ранее этого. Оспариваемое положение не может расцениваться в качестве нарушающего в обозначенном в жалобе аспекте конституционные права заявителя, в деле с участием которого суд первой инстанции указал, что положенные в обоснование иска доводы А.Н.Кукушкина направлены на оспаривание фактов, установленных вступившим в законную силу судебным постановлением по иному делу. Установление же и исследование фактических обстоятельств конкретного дела, оценка доказательств, послуживших основанием для применения в деле тех или иных норм права,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Кукушкина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