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545308-П/2021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Ишкова Виктора Михайловича на нарушение его конституционных прав частью 1 статьи 328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В.М.Ишкова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В.М.Ишков оспаривает конституционность части 1 статьи 328 КАС Российской Федерации, которая устанавливает, что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права, которые повлияли или могут повлиять на исход административного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 Как следует из представленных материалов, вступившим в законную силу решением суда общей юрисдикции заявителю отказано в 2 удовлетворении его требований о признании незаконными действий (бездействия) Федерального казенного учреждения «Исправительная колония № 7 Управления Федеральной службы исполнения наказаний по Республике Башкортостан», а также должностного лица названного учреждения.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административным делам Верховного Суда Российской Федерации. По мнению заявителя, оспариваемая норма нарушает его право на судебную защиту, а потому противоречит статьям 4 (часть 2), 19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Ишкова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