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717842-П/2023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«Рабочий стандарт» на нарушение его конституционных прав пунктом 4 статьи 1515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«Рабочий стандарт»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«Рабочий стандарт» (далее также – ООО «Рабочий стандарт») оспаривает конституционность пункта 4 статьи 1515 ГК Российской Федерации, предусматривающего, что правообладатель вправе требовать по своему выбору от нарушителя вместо возмещения убытков выплаты компенсации, и закрепляющего способы расчета такой компенсации. Как следует из представленных материалов, решением арбитражного суда, оставленным без изменения постановлением суда апелляционной инстанции, с ООО «Рабочий стандарт» компенсация за нарушение 2 исключительного права на товарный знак взыскана в размере стоимости товара. Суд апелляционной инстанции отметил, что исключительное право на товарный знак было нарушено путем его размещения на странице в сети Интернет при предложении товара к продаже неограниченному кругу лицу, в электронной переписке при выставлении счета, в счетах и в универсально- передаточных документах. Оставляя без изменения упомянутые судебные акты, Суд по интеллектуальным правам указал, что с учетом разъяснений, содержащихся в пункте 61 постановления Пленума Верховного Суда Российской Федерации от 23 апреля 2019 года № 10 «О применении части четвертой Гражданского кодекса Российской Федерации», компенсация, исчисленная исходя из размера стоимости контрафактного товара, может быть взыскана и в случае предложения его к продаже. В передаче кассационной жалобы на акты судов нижестоящих инстанций для рассмотрения в судебном заседании Судебной коллегии по экономическим спорам Верховного Суда Российской Федерации было отказано определением судьи этого суда. По мнению заявителя, пункт 4 статьи 1515 ГК Российской Федерации противоречит статьям 17 (часть 3), 35 (части 1 и 2), 46 (часть 1) и 55 (часть 3) Конституции Российской Федерации, поскольку по смыслу, придаваемому ему правоприменительной практикой, он позволяет правообладателю требовать взыскания компенсации за нарушение исключительного права в двукратном размере стоимости товаров, на которых незаконно размещен товарный знак, несмотря на то что на товаре, его этикетке или упаковке товарный знак размещен не был. В жалобе указано, что в такой ситуации размер компенсации должен определяться в двукратном размере стоимости права использования товарного знака, определяемой исходя из цены, которая при сравнимых обстоятельствах обычно взимается за правомерное использование товарного знака.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Пункт 4 статьи 1515 ГК Российской Федерации, закрепляющий право правообладателя требовать по своему выбору от нарушителя вместо возмещения убытков выплаты компенсации и предусматривающий способы ее расчета, развивает положения пункта 3 статьи 1252 того же Кодекса и обеспечивает защиту интересов обладателя исключительного права на товарный знак (Определение Конституционного Суда Российской Федерации от 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«Рабочий стандарт», поскольку она не отвечает требованиям Федерального конституционного закона «О 4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