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«Элеватор» на нарушение его конституционных прав частью 1 статьи 33 Арбитражного процессуального кодекса Российской Федерации и частью 1 статьи 7 Федерального закона «Об арбитраже (третейском разбирательстве)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«Элеватор»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принятым при новом рассмотрении дела и оставленным без изменения арбитражным судом кассационной инстанции, удовлетворено заявление юридического лица о признании и приведении в исполнение решения Монгольского национального и международного арбитража при Торгово-промышленной палате Монголии о взыскании с акционерного общества «Элеватор» (далее также – АО «Элеватор») денежных сумм. В этом деле судом, в том числе на основании заключения судебной экспертизы, было произведено 2 толкование содержавшегося в договоре сторон условия о передаче материалов, касающихся возникших между ними разногласий, на рассмотрение арбитражного суда по месту нахождения истца как арбитражного соглашения, допускающего – в свете того, что в судебной системе Монголии отсутствует государственный арбитражный суд, – передачу споров сторон в арбитраж (третейский суд) Монголии. Определением судьи Верховного Суда Российской Федерации, с которым не нашел оснований не согласиться заместитель Председателя этого суда, отказано в передаче кассационной жалобы заявителя для рассмотрения в судебном заседании суда кассационной инстанции. В связи с этим АО «Элеватор» оспаривает конституционность части 1 статьи 33 АПК Российской Федерации, предусматривающей, что споры между сторонами гражданско-правовых отношений, подлежащие рассмотрению арбитражными судами в соответствии с данным Кодексом, могут быть переданы на рассмотрение третейского суда при наличии между сторонами спора действующего арбитражного соглашения, а также части 1 статьи 7 Федерального закона от 29 декабря 2015 года № 382-ФЗ «Об арбитраже (третейском разбирательстве) в Российской Федерации», содержащей легальное определение арбитражного соглашения. По мнению заявителя, данные законоположения противоречат статьям 15 (часть 3), 19 (часть 1) и 47 (часть 1) Конституции Российской Федерации, поскольку они, за счет схожести понятий «арбитражный суд» и «арбитраж», допускают передачу экономических споров, подсудных государственному арбитражному суду, на рассмотрение иностранного третейского суда по причине отсутствия в иностранном государстве системы арбитражных судов в отсутствие между сторонами арбитражного соглашения.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части 1 статьи 33 АПК Российской Федерации, расширяющие гарантии защиты и восстановления нарушенных или оспоренных прав участников гражданских правоотношений, и часть 1 статьи 7 Федерального закона «Об арбитраже (третейском разбирательстве) в Российской Федерации», являющаяся нормой- дефиницией, подлежащей применению во взаимосвязи с иными правовыми нормами, сами по себе не могут расцениваться в качестве нарушающих конституционные права заявителя в обозначенном им аспекте. Как усматривается из содержания жалобы, заявитель, формально оспаривая конституционность указанных законоположений, по существу выражает несогласие с выводами арбитражных судов, расценивших условие контракта, допускающего передачу возникающих между сторонами споров на рассмотрение арбитражного суда, в качестве арбитражного соглашения. Между тем разрешение данного вопроса, как предполагающее установление и оценку фактических обстоятельств,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«Элеватор»,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