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783332-О/2024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«Альфа Строй» на нарушение его конституционных прав частью 2 статьи 215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«Альфа Строй»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«Альфа Строй» (далее – ООО «Альфа Строй») оспаривает конституционность части 2 статьи 215 «Решение суда по административному делу об оспаривании нормативного правового акта» КАС Российской Федерации. Как следует из представленных материалов, апелляционным определением апелляционного суда общей юрисдикции, с которым согласились суды вышестоящих инстанций, отказано в удовлетворении требований заявителя о признании недействующим пункта 1.6 Требований по предотвращению гибели объектов животного мира при осуществлении 2 производственных процессов, а также при эксплуатации транспортных магистралей, трубопроводов, линий связи и электропередачи на территории Краснодарского края (далее – Требования; приложение к постановлению главы администрации (губернатора) Краснодарского края от 23 августа 2016 года № 642), предусматривающего, в частности, что не допускается осуществление хозяйственной и иной деятельности, оказывающей воздействие на объекты животного мира и среду их обитания (за исключением мероприятий по охране, защите и воспроизводству лесов), без планирования и реализации мероприятий по охране объектов животного мира и среды их обитания, согласованных с органом исполнительной власти Краснодарского края, уполномоченным в области охраны и использования животного мира, сохранения и восстановления среды его обитания. Суды пришли к выводу, что оспариваемое положение соответствует законодательству в области охраны окружающей среды, и указали, что используемое в Требованиях понятие мероприятий по охране объектов животного мира и среды их обитания не может быть истолковано как дающее основание для возложения на их участников обязанности согласования проектной документации; согласование мероприятий осуществляется не в целях строительства, реконструкции объекта капитального строительства, ввода такого объекта в эксплуатацию, а также государственной регистрации прав на него, а в целях охраны объектов животного мира и среды их обитания. По мнению заявителя, часть 2 статьи 215 КАС Российской Федерации не соответствует статье 120 (часть 2) Конституции Российской Федерации в той мере, в какой она позволяет отказывать в удовлетворении заявленных требований о признании недействующим нормативного правового акта полностью или в части со ссылкой на то, что оспариваемый нормативный правовой акт соответствует любому иному, а не указанному административным истцом, нормативному правовому акту, имеющему большую юридическую силу, и даже формально не оценивать соответствие оспариваемого нормативного правового акта указанному заявителем нормативному правовому акту, имеющему большую юридическую силу.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«Альфа Строй»,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