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622245-П/2022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Хайруллиной Раисы Мухтаровны на нарушение ее конституционных прав подпунктами «в», «г» пункта 2 Правил содержания общего имущества в многоквартирном доме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Р.М.Хайруллиной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Р.М.Хайруллина оспаривает конституционность следующих положений пункта 2 Правил содержания общего имущества в многоквартирном доме, утвержденных Постановлением Правительства Российской Федерации от 13 августа 2006 года № 491 (далее – Правила), закрепляющих, что в состав общего имущества в многоквартирном доме включаются: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 (подпункт «в»); ограждающие ненесущие конструкции многоквартирного дома, обслуживающие более одного жилого и (или) нежилого помещения (включая 2 окна и двери помещений общего пользования, перила, парапеты и иные ограждающие ненесущие конструкции) (подпункт «г»). Как следует из представленных материалов, решением суда первой инстанции от 30 октября 2019 года, оставленным без изменения судами апелляционной (определение от 17 января 2020 года) и кассационной (определение от 20 мая 2020 года) инстанций, гражданке С. отказано в удовлетворении требований о понуждении ответчиков произвести замену стеклопакетов и балконных конструкций. В передаче кассационной жалобы С. для рассмотрения в судебном заседании суда кассационной инстанции отказано определением судьи Верховного Суда Российской Федерации от 14 сентября 2020 года, с которым согласился заместитель Председателя этого суда (о чем С. была уведомлена в ответе от 16 декабря 2020 года). По мнению заявительницы, принимавшей участие в деле в качестве третьего лица, оспариваемые положения противоречат статье 25 Конституции Российской Федерации, поскольку допускают проникновение в жилое помещение посторонних лиц без согласия собственника этого помещения. Р.М.Хайруллина просит продлить срок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Хайруллиной Раисы Мухтаровны,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