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591938-П/2022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Хацулёва Виталия Николаевича на нарушение его конституционных прав частью 3 статьи 30.13 и пунктами 1 и 2 части 3 статьи 30.14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В.Н.Хацулёва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В.Н.Хацулёв оспаривает конституционность следующих положений Кодекса Российской Федерации об административных правонарушениях: части 3 статьи 30.13, согласно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Хацулёва Виталия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