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679915-П/2023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Дидковской Анны Владимировны на нарушение ее конституционных прав частью 1 статьи 28.5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А.В.Дидковской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А.В.Дидковская оспаривает конституционность части 1 статьи 28.5 КоАП Российской Федерации, в соответствии с которой протокол об административном правонарушении составляется немедленно после выявления совершения административного правонарушения. Как следует из представленных материалов, вступившим в законную силу постановлением мирового судьи заявительница была признана виновной в совершении административного правонарушения, выразившегося в управлении транспортным средством в состоянии алкогольного опьянения (часть 1 статьи 12.8 КоАП Российской Федерации), и ей было назначено административное наказание в виде административного штрафа в размере 2 тридцати тысяч рублей с лишением права управления транспортными средствами на срок один год шесть месяцев. По мнению заявительницы, оспариваемая норма нарушает конституционные права и свободы граждан, поскольку принуждает лиц, в отношении которых ведется производство по делу об административном правонарушении, к совершению процессуальных действий, последствия которых не могут ими осознаваться в полной мере ввиду алкогольного опьянения. В связи с этим заявительница просит признать оспариваемое законоположение не соответствующим Конституции Российской Федерации, в частности ее статьям 17 (часть 3) и 37 (части 1 и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27.12, частей 3–6 статьи 28.2 и оспариваемой части 1 статьи 28.5 КоАП Российской Федерации предоставляют лицам, привлекаемым к административной ответственности, возможность знакомиться с протоколами об отстранении от управления транспортным средством, о направлении на медицинское освидетельствование и об административном правонарушении, вносить в них свои замечания, а также предоставляют право отказа от их подписания. Такое регулирование согласуется с задачами производства по делам об административных правонарушениях, к которым относится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КоАП Российской Федерации). При этом протокол об административном правонарушении и иные предусмотренные частями 1 и 2 статьи 26.2 данного Кодекса документы не предрешают разрешения вопроса о виновности лица, привлекаемого к административной ответственности: судья, члены коллегиального органа, должностное лицо, осуществляющие 3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совокупности; никакие доказательства не могут иметь заранее установленную силу (статья 26.11 КоАП Российской Федерации). Таким образом, оспариваемое законоположение, рассматриваемое во взаимосвязи с другими положениями Кодекса Российской Федерации об административных правонарушениях, не может, вопреки мнению заявительницы, расцениваться как нарушающее ее конституционные права и свободы в аспекте, указанном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Дидковской Анны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