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792923-О/2024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Терентьевой Надежды Владимировны на нарушение ее конституционных прав пунктом 2 статьи 34, статьей 35 и пунктом 1 статьи 36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Н.В.Терентьевой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Н.В.Терентьева оспаривает конституционность пункта 2 статьи 34 «Совместная собственность супругов», статьи 35 «Владение, пользование и распоряжение общим имуществом супругов» и пункта 1 статьи 36 «Имущество каждого из супругов» Семейного кодекса Российской Федерации. Из представленных материалов следует, что решением суда общей юрисдикции, оставленным в соответствующей части без изменения определением суда апелляционной инстанции, при разделе общего имущества супругов, брак которых расторгнут, среди прочего, за бывшим 2 супругом Н.В.Терентьевой признана половина доли в праве собственности на жилое помещение, зарегистрированной в период брака за заявительницей. Суды указали на отсутствие доказательств того, что денежные средства, за счет которых приобретено спорное имущество, принадлежали только Н.В.Терентьевой. Решение суда первой инстанции в неотмененной части и апелляционное определение оставлены без изменения определением кассационного суда общей юрисдикции. По мнению заявительницы, оспариваемые положения с учетом разъяснений, содержащихся в абзаце четвертом пункта 15 постановления Пленума Верховного Суда Российской Федерации от 5 ноября 1998 года № 15 «О применении судами законодательства при рассмотрении дел о расторжении брака», противоречат статьям 17–19, 35 (части 1 и 2) и 46 (часть 1) Конституции Российской Федерации, поскольку по смыслу, придаваемому им правоприменительной практикой, они позволяют признать общей совместной собственностью супругов имущество, приобретенное в период брака с использованием имущества одного из супругов.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в обоснование жалобы, в частности утверждение о возможности признания права совместной собственности на имущество независимо от приобретения его за счет личного имущества супруга и государственной регистрации права собственности за ним, свидетельствуют о том, что нарушение конституционных прав заявительница связывает не с содержанием оспариваемых норм, а с выводом судов об отсутствии оснований для признания доли в праве собственности на жилое помещение ее имуществом. Как таковые же оспариваемые нормы Семейного кодекса Российской Федерации – в том числе с учетом абзаца четвертого пункта 15 постановления Пленума Верховного Суда Российской Федерации «О применении судами законодательства при рассмотрении дел о расторжении брака», в соответствии с которым не является общим совместным 3 имущество, приобретенное хотя и во время брака, но на личные средства одного из супругов, – не могут рассматриваться в качестве нарушающих конституционные права заявительницы в обозначенном в жалобе аспекте. Кроме того, вопреки предписанию пункта 3 статьи 97 Федерального конституционного закона «О Конституционном Суде Российской Федерации», представленными материалами не подтверждается исчерпание Н.В.Терентьевой внутригосударственных средств судебной защиты. Установление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входят в компетенцию Конституционного Суда Российской Федерации, закрепленную в статье 125 Конституции Российской Федерации и статье 3 Федерального конституционного закона «О Конституционном Суде Российской Федерации». В соответствии с названными положениями Конституции Российской Федерации и Федерального конституционного закона «О Конституционном Суде Российской Федерации» постановления Пленума Верховного Суда Российской Федерации как акты толкования закона не могут выступать самостоятельным предметом проверки Конституционного Суда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Терентьевой Надежды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