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563762-П/2021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«Городская управляющая компания» на нарушение его конституционных прав подпунктом «д» пункта 22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общества с ограниченной ответственностью «Городская управляющая компания»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«Городская управляющая компания» (далее – ООО «Городская УК»), с которого взыскана задолженность по оплате тепловой энергии и которому отказано во встречном иске об возложении обязанности произвести перерасчет платы за поставку коммунального ресурса ненадлежащего качества, оспаривает конституционность подпункта «д» пункта 22 Правил, обязательных при заключении управляющей организацией или товариществом собственников 2 жилья либо жилищным кооперативом или иным специализированным потребительским кооперативом договоров с ресурсоснабжающими организациями (утверждены Постановлением Правительства Российской Федерации от 14 февраля 2012 года № 124), в соответствии с которым при установлении в договоре ресурсоснабжения порядка определения стоимости поставленного коммунального ресурса учитывается, что в случае поставки ресурсоснабжающей организацией коммунального ресурса ненадлежащего качества и (или) с перерывами, превышающими установленную продолжительность, размер платы за коммунальный ресурс изменяется в порядке, определенном Правилами предоставления коммунальных услуг, а в ценовых зонах теплоснабжения также в порядке, определенном Правилами организации теплоснабжения. По мнению заявителя, оспариваемое положение не соответствует статьям 2, 34 (часть 1), 45 (часть 1) и 55 (часть 3) Конституции Российской Федерации в той мере, в какой оно в случае поставки коммунального ресурса ненадлежащего качества предусматривает изменение размера платы за него в порядке, определенном Правилами предоставления коммунальных услуг, а именно в зависимости от температуры воздуха в жилых помещениях. Кроме того, ООО «Городская УК» просит отменить акты арбитражных судов первой и апелляционной инстанций, принятые по делам с его участием.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или лица, в интересах которого подана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«Городская управляющая компания»,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