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Дорохина Виктора Александровича на нарушение его конституционных прав рядом норм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В.А.Дорохина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В.А.Дорохин оспаривает конституционность пункта 1 части первой статьи 22 «Подсудность гражданских дел», статей 3795 «Порядок рассмотрения дела кассационным судом общей юрисдикции» (как в целом, так и отдельно ее частей первой и десятой), 3907 «Рассмотрение кассационных жалобы, представления» и пункта 3 части четвертой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Федерации. 2 Как следует из представленных материалов, определением суда общей юрисдикции, оставленным без изменения судами вышестоящих инстанций, В.А.Дорохину отказано в удовлетворении заявления о пересмотре по новым обстоятельствам определения того же суда, которым ранее ему было отказано в принятии иска. В качестве нового обстоятельства заявитель ссылался на Определение Конституционного Суда Российской Федерации от 23 июля 2020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Определениями от 25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Дорохина Виктора Александровича,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