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638470-П/2022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Артемова Сергея Николаевича на нарушение его конституционных прав статьей 144 и частью первой статьи 145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С.Н.Артемова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С.Н.Артемов, осужденный и отбывающий наказание, просит признать нарушающими его права, гарантированные статьями 15, 17–19, 29, 45, 50, 51, 55 и 123 Конституции Российской Федерации, статью 144 «Порядок рассмотрения сообщения о преступлении» и часть первую статьи 145 «Решения, принимаемые по результатам рассмотрения сообщения о преступлении» УПК Российской Федерации в той мере, в какой они позволили приобщить к материалам уголовного дела, возбужденного в отношении иного лица, рапорт об обнаружении признаков преступления, который впоследствии выступил поводом для возбуждения уголовного дела в отношении 2 С.Н.Артемова, утратившего к моменту принятия такого решения статус лица, возбуждение уголовного дела в отношении которого должно осуществляться в порядке статьи 448 «Возбуждение уголовного дела» этого Кодекса.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Артемова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