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681028-П/2023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Амеличева Виталия Вадимовича на нарушение его конституционных прав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В.В.Амеличева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В.В.Амеличев, которому постановлением судьи Верховного Суда Российской Федерации от 7 июля 2022 года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решений, с чем, в свою очередь, согласился заместитель Председателя того же суда (письмо от 5 октября 2022 года), а последующее обращение возвращено без рассмотрения как повторное, просит признать противоречащим статьям 18, 19, 45–47, 49, 120 и 123 Конституции Российской Федерации пункт 1 части второй статьи 40110 «Действия суда кассационной инстанции при поступлении кассационных жалобы, представления» УПК Российской Федерации. 2 По утверждению заявителя, данная норма нарушает его права, поскольку позволяет суду кассационной инстанции оставлять без надлежащей проверки доводы поданной жалобы, допуская формальный подход к их оценке и тем самым подтверждение правомерности необоснованных и неправосудных приговоров по уголовным делам.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Амеличева Виталия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