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681285-П/2023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Меженина Дмитрия Сергеевича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Д.С.Меженина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21 октября 2022 года жалоба гражданина Д.С.Меженина на вынесенные в его отношении судебные решения возвращена без рассмотрения как повторная. При этом разъяснено, что ранее законность данных судебных решений, в том числе в части назначенного наказания, уже была предметом проверки Верховного Суда Российской Федерации и постановлением судьи Верховного Суда Российской Федерации от 23 мая 2017 года отказано в передаче предшествующей жалобы для рассмотрения в судебном заседании суда кассационной инстанции, с чем, в свою очередь, согласился заместитель Председателя того же суда (письмо от 30 июня 2017 года). 2 В данной связи Д.С.Меженин – утверждая, что последняя жалоба содержала новые доводы, – просит признать не соответствующей Конституции Российской Федерации статью 40117 «Недопустимость внесения повторных кассационных жалобы, представления» УПК Российской Федерации, как ограничивающую право на обжалование приговора. Также заявитель просит признать нарушающим его конституционные права конкретный ответ судьи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Меженина Дмитрия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