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763018-П/2024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автономной некоммерческой организации «За гуманное отношение к животным» на нарушение ее конституционных прав подпунктом «в» пункта 11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автономной некоммерческой организации «За гуманное отношение к животным»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Автономная некоммерческая организация «За гуманное отношение к животным» (далее также – АНО «ГОЖ») оспаривает конституционность подпункта «в» пункта 11 Правил содержания общего имущества в многоквартирном доме (утверждены Постановлением Правительства Российской Федерации от 13 августа 2006 года № 491), согласно которому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природно- 2 климатических условий расположения многоквартирного дома включает в себя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подполий, входящих в состав общего имущества, в случае наличия продухов в таких помещениях. Решением суда общей юрисдикции, вступившим в законную силу, отказано в удовлетворении административного иска АНО «ГОЖ» о возложении на орган местного самоуправления обязанности проверить соответствие продухов помещений подвалов и технических подполий многоквартирных домов требованиям подпункта «в» пункта 11 Правил содержания общего имущества в многоквартирном доме и пункта 3.4.7 Правил и норм технической эксплуатации жилищного фонда (утверждены постановлением Госстроя Российской Федерации от 27 сентября 2003 года № 170), в случае выявления нарушений вынести предписания и обязать прокурора проконтролировать исполнение судебного решения. По мнению заявителя, оспариваемое положение противоречит статьям 9 (часть 1) и 58 Конституции Российской Федерации, поскольку оно во взаимосвязи с пунктом 3.4.7 Правил и норм технической эксплуатации жилищного фонда, вопреки предусмотренному федеральным законодательством запрету жестокого обращения с животными, допускает установление сеток с размером ячейки 0,5 см на всех без исключения продухах подвалов и технических подполий многоквартирных домов, что препятствует проникновению в них бездомных кошек, для которых указанные помещения являются местами обитания. Кроме того, АНО «ГОЖ» просит проверить конституционность судебного решения по ее конкретному делу.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С жалобой АНО «ГОЖ» представлено исключительно решение суда первой инстанции, которое, как отмечает сам заявитель, в вышестоящие суды им не обжаловалось. При таких обстоятельствах невозможно сделать вывод об исчерпании им внутригосударственных средств судебной защиты. Разрешение же вопроса о конституционности судебного акта по конкретному делу не входит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автономной некоммерческой организации «За гуманное отношение к животным»,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