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637548-П/2022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«Оскар» на нарушение его конституционных прав пунктом 16 Правил организации коммерческого учета воды, сточных вод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«Оскар»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«Оскар» оспаривает конституционность пункта 16 Правил организации коммерческого учета воды, сточных вод, утвержденных Постановлением Правительства Российской Федерации от 4 сентября 2013 года № 776 (далее – Правила), а фактически – примененных в деле с участием заявителя абзаца первого и подпункта «а» названного пункта Правил о том, что метод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2 системе водоснабжения и при скорости движения воды 1,2 метра в секунду, применяется в ряде случаев, перечисленных в этом же пункте, в том числе при самовольном присоединении и (или) пользовании централизованными системами водоснабжения. Как следует из представленных материалов, постановлением арбитражного апелляционного суда, оставленным без изменения арбитражным судом кассационной инстанции, решение арбитражного суда отменено в части и принят новый судебный акт о взыскании с заявителя, в частности, стоимости бездоговорного потребления теплоносителя, определенной расчетным способом коммерческого учета воды с использованием метода учета пропускной способности устройств и сооружений, используемых для присоединения к централизованным сетям. Определением судьи Верховного Суда Российской Федерации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 По мнению заявителя, оспариваемые положения противоречат статьям 17 (часть 3), 19 (часть 1), 46 (часть 1), 47 (часть 1), 55 (часть 3), 58 и 123 (часть 3) Конституции Российской Федерации, поскольку по смыслу, придаваемому им правоприменительной практикой, они не допускают возможности при использовании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уменьшать стоимость неучтенного потребления коммунального ресурса при доказанности абонентом объема фактического потребления коммунального ресурса.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Содержащееся в оспариваемых положениях пункта 16 Правил правовое регулирование, принятое в соответствии со статьей 20 Федерального закона от 7 декабря 2011 года № 416-ФЗ «О водоснабжении и водоотведении», направлено – с учетом особенностей соответствующих отношений – на обеспечение баланса интересов сторон договоров водоснабжения и водоотведения в случае такого нарушения условий договора, как безучетное потребление коммунальных ресурсов, и не может рассматриваться как нарушающее в указанном в жалобе аспекте конституционные права заявителя, в деле с участием которого суд отметил, что им не представлен иной обоснованный с точки зрения закона расчет объема теплоносителя. Проверка же правильности установления и исследования арбитражными судами фактических обстоятельств конкретного дела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«Оскар»,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