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772219-О/2024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Орловой Светланы Анатольевны на нарушение ее конституционных прав пунктом 1 статьи 395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С.А.Орловой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С.А.Орлова оспаривает конституционность пункта 1 статьи 395 «Ответственность за неисполнение денежного обязательства» ГК Российской Федерации. Апелляционным определением, оставленным без изменения кассационным судом общей юрисдикции, отказано в удовлетворении требования С.А.Орловой о взыскании за счет казны Российской Федерации убытков, процентов за неправомерное пользование денежными средствами и компенсации морального вреда в связи с излишним взысканием с нее денежных средств судебным приставом-исполнителем. Суды исходили из того, в частности, что отношения, возникшие между сторонами, не носят 2 гражданско-правового характера и не регулируются статьей 395 ГК Российской Федерации. Определением судьи Верховного Суда Российской Федерации отказано в передаче кассационной жалобы С.А.Орловой для рассмотрения в судебном заседании суда кассационной инстанции. По мнению заявительницы, оспариваемая норма противоречит статьям 17 (часть 3), 19 (часть 1), 35 (часть 1), 45 (часть 2), 46 (часть 1), 55 и 123 (часть 3) Конституции Российской Федерации в той мере, в какой она по смыслу, придаваемому ей правоприменительной практикой, не позволяет взыскивать предусмотренные ею проценты с Российской Федерации в лице ее государственных органов.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Орловой Светланы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